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990547">
      <w:r>
        <w:fldChar w:fldCharType="begin"/>
      </w:r>
      <w:r>
        <w:instrText xml:space="preserve"> HYPERLINK "</w:instrText>
      </w:r>
      <w:r w:rsidRPr="00990547">
        <w:instrText>https://huknet1.hr/?p=36334</w:instrText>
      </w:r>
      <w:r>
        <w:instrText xml:space="preserve">" </w:instrText>
      </w:r>
      <w:r>
        <w:fldChar w:fldCharType="separate"/>
      </w:r>
      <w:r w:rsidRPr="00A95A9A">
        <w:rPr>
          <w:rStyle w:val="Hiperveza"/>
        </w:rPr>
        <w:t>https://huknet1.hr/?p=36334</w:t>
      </w:r>
      <w:r>
        <w:fldChar w:fldCharType="end"/>
      </w:r>
    </w:p>
    <w:p w:rsidR="00990547" w:rsidRDefault="00990547"/>
    <w:p w:rsidR="00990547" w:rsidRPr="00990547" w:rsidRDefault="00990547" w:rsidP="00990547">
      <w:pPr>
        <w:shd w:val="clear" w:color="auto" w:fill="FFFFFF"/>
        <w:spacing w:after="0" w:line="675" w:lineRule="atLeast"/>
        <w:textAlignment w:val="baseline"/>
        <w:outlineLvl w:val="2"/>
        <w:rPr>
          <w:rFonts w:ascii="Titillium Web" w:eastAsia="Times New Roman" w:hAnsi="Titillium Web" w:cs="Times New Roman"/>
          <w:bCs/>
          <w:sz w:val="36"/>
          <w:szCs w:val="36"/>
          <w:lang w:eastAsia="hr-HR"/>
        </w:rPr>
      </w:pPr>
      <w:hyperlink r:id="rId4" w:tooltip="Započela provedba novog partnerskog projekta “Znanje za održivo djelovanje”" w:history="1">
        <w:r w:rsidRPr="00990547">
          <w:rPr>
            <w:rFonts w:ascii="Titillium Web" w:eastAsia="Times New Roman" w:hAnsi="Titillium Web" w:cs="Times New Roman"/>
            <w:bCs/>
            <w:sz w:val="36"/>
            <w:szCs w:val="36"/>
            <w:u w:val="single"/>
            <w:lang w:eastAsia="hr-HR"/>
          </w:rPr>
          <w:t>Započela provedba novog partnerskog projekta “Znanje za održivo djelovanje”</w:t>
        </w:r>
      </w:hyperlink>
    </w:p>
    <w:p w:rsidR="00990547" w:rsidRDefault="00990547" w:rsidP="00990547">
      <w:pPr>
        <w:shd w:val="clear" w:color="auto" w:fill="FFFFFF"/>
        <w:spacing w:after="0" w:line="675" w:lineRule="atLeast"/>
        <w:textAlignment w:val="baseline"/>
        <w:outlineLvl w:val="2"/>
        <w:rPr>
          <w:rFonts w:ascii="Titillium Web" w:eastAsia="Times New Roman" w:hAnsi="Titillium Web" w:cs="Times New Roman"/>
          <w:b/>
          <w:bCs/>
          <w:color w:val="444444"/>
          <w:sz w:val="57"/>
          <w:szCs w:val="57"/>
          <w:lang w:eastAsia="hr-HR"/>
        </w:rPr>
      </w:pPr>
    </w:p>
    <w:p w:rsidR="00990547" w:rsidRDefault="00990547" w:rsidP="00990547">
      <w:pPr>
        <w:shd w:val="clear" w:color="auto" w:fill="FFFFFF"/>
        <w:spacing w:after="0" w:line="675" w:lineRule="atLeast"/>
        <w:textAlignment w:val="baseline"/>
        <w:outlineLvl w:val="2"/>
        <w:rPr>
          <w:rFonts w:ascii="Titillium Web" w:eastAsia="Times New Roman" w:hAnsi="Titillium Web" w:cs="Times New Roman"/>
          <w:b/>
          <w:bCs/>
          <w:color w:val="444444"/>
          <w:sz w:val="57"/>
          <w:szCs w:val="57"/>
          <w:lang w:eastAsia="hr-HR"/>
        </w:rPr>
      </w:pPr>
    </w:p>
    <w:p w:rsidR="00990547" w:rsidRPr="00990547" w:rsidRDefault="00990547" w:rsidP="00990547">
      <w:pPr>
        <w:shd w:val="clear" w:color="auto" w:fill="FFFFFF"/>
        <w:spacing w:after="0" w:line="675" w:lineRule="atLeast"/>
        <w:textAlignment w:val="baseline"/>
        <w:outlineLvl w:val="2"/>
        <w:rPr>
          <w:rFonts w:ascii="Titillium Web" w:eastAsia="Times New Roman" w:hAnsi="Titillium Web" w:cs="Times New Roman"/>
          <w:b/>
          <w:bCs/>
          <w:color w:val="444444"/>
          <w:sz w:val="57"/>
          <w:szCs w:val="57"/>
          <w:lang w:eastAsia="hr-HR"/>
        </w:rPr>
      </w:pPr>
      <w:r w:rsidRPr="00990547">
        <w:drawing>
          <wp:inline distT="0" distB="0" distL="0" distR="0" wp14:anchorId="44620877" wp14:editId="43BAFFBA">
            <wp:extent cx="5514341" cy="38595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9558" cy="38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47" w:rsidRDefault="00990547"/>
    <w:p w:rsidR="00990547" w:rsidRDefault="00990547" w:rsidP="00990547">
      <w:pPr>
        <w:pStyle w:val="Standard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Style w:val="Istaknuto"/>
          <w:rFonts w:ascii="Titillium Web" w:hAnsi="Titillium Web"/>
          <w:color w:val="444444"/>
          <w:bdr w:val="none" w:sz="0" w:space="0" w:color="auto" w:frame="1"/>
        </w:rPr>
        <w:t>Tekst i foto: Zelena Istra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525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t>Edukacija je temelj za postizanje održivog razvoja. Obrazovanje za održivi razvoj razvija sposobnosti pojedinca, zajednica, organizacija i država da donose informirane odluke i izbore u prilog održivom razvoju. Takvo obrazovanje može doprinijeti kritičkom razmišljanju i većoj svjesnosti o mogućnosti izbora puta u budućnost na društveno i gospodarski pravedniji i okolišno prihvatljiviji način. Aktualna situacija u Hrvatskoj treba mlade koji razumiju izazove i pripremljeni su za njih.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525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lastRenderedPageBreak/>
        <w:t xml:space="preserve">Iz tog je razloga Zelena Istra s partnerima – osnovnim i srednjim školama iz Istarske i Šibensko-kninske županije: OŠ Domovinske zahvalnosti i SŠ Lovre Montija iz Knina te pulske osnovne škole Monte Zaro, </w:t>
      </w:r>
      <w:proofErr w:type="spellStart"/>
      <w:r>
        <w:rPr>
          <w:rFonts w:ascii="Titillium Web" w:hAnsi="Titillium Web"/>
          <w:color w:val="444444"/>
        </w:rPr>
        <w:t>Šijana</w:t>
      </w:r>
      <w:proofErr w:type="spellEnd"/>
      <w:r>
        <w:rPr>
          <w:rFonts w:ascii="Titillium Web" w:hAnsi="Titillium Web"/>
          <w:color w:val="444444"/>
        </w:rPr>
        <w:t xml:space="preserve">, </w:t>
      </w:r>
      <w:proofErr w:type="spellStart"/>
      <w:r>
        <w:rPr>
          <w:rFonts w:ascii="Titillium Web" w:hAnsi="Titillium Web"/>
          <w:color w:val="444444"/>
        </w:rPr>
        <w:t>Kaštanjer</w:t>
      </w:r>
      <w:proofErr w:type="spellEnd"/>
      <w:r>
        <w:rPr>
          <w:rFonts w:ascii="Titillium Web" w:hAnsi="Titillium Web"/>
          <w:color w:val="444444"/>
        </w:rPr>
        <w:t xml:space="preserve"> i Gimnazija, te s Centrom za mirovne studije iz Zagreba i Ekološkom udrugom Krka iz Knina pripremila dvogodišnji projekt “Znanje za održivo djelovanje” u okviru natječaja Švicarsko-hrvatskog programa suradnje u području “Osnaživanje doprinosa organizacija </w:t>
      </w:r>
      <w:proofErr w:type="spellStart"/>
      <w:r>
        <w:rPr>
          <w:rFonts w:ascii="Titillium Web" w:hAnsi="Titillium Web"/>
          <w:color w:val="444444"/>
        </w:rPr>
        <w:t>civinoga</w:t>
      </w:r>
      <w:proofErr w:type="spellEnd"/>
      <w:r>
        <w:rPr>
          <w:rFonts w:ascii="Titillium Web" w:hAnsi="Titillium Web"/>
          <w:color w:val="444444"/>
        </w:rPr>
        <w:t xml:space="preserve"> društva obrazovanju za održivi razvoj za unaprjeđenje ekonomske i socijalne kohezije”. Projekt vrijedan gotovo 1,3 milijuna kuna ocijenjen je kvalitetnim te je dobio financijsku podršku u iznosu od bespovratnih 1.157.982,94 kuna iz Financijskog mehanizma švicarskog doprinosa procesu proširenja Europske unije. Sufinanciranje osigurava Ureda za udruge Vlade RH. S provedbom se započelo 25. travnja 2019.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525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t>Odabrane škole prepoznale su važnost ovog područja obrazovanja odnosno izgradnju kompetencija učenika/</w:t>
      </w:r>
      <w:proofErr w:type="spellStart"/>
      <w:r>
        <w:rPr>
          <w:rFonts w:ascii="Titillium Web" w:hAnsi="Titillium Web"/>
          <w:color w:val="444444"/>
        </w:rPr>
        <w:t>ca</w:t>
      </w:r>
      <w:proofErr w:type="spellEnd"/>
      <w:r>
        <w:rPr>
          <w:rFonts w:ascii="Titillium Web" w:hAnsi="Titillium Web"/>
          <w:color w:val="444444"/>
        </w:rPr>
        <w:t xml:space="preserve"> za odgovorno ponašanje u društvu. Time pokazuju kako je škola ne samo ključan akter u osposobljavanju mladih za život već i aktivno doprinose razvoju zajednica. Projektne aktivnosti bit će na početku školske godine predstavljene i roditeljima.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525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t xml:space="preserve">Zajednički nam je cilj osposobiti nastavnike i učenike osnovnih i srednjih škola znanjima i vještinama u području održivog razvoja te povećati razumijevanje uloge vlastitog djelovanja u zajednici. Cilj nam je da učenici osnovnih i srednjih škola aktivno sudjeluju u oblikovanju sadašnjosti i budućnosti te da razvijemo njihovo razumijevanje pojma održivi razvoj, odgovornost za njegovu primjenu u svojoj zajednici, spremnost na dijalog sa zainteresiranim akterima u zajednici. Da je takva vrsta angažmana mladih nužna i moguća i da može biti katalizator promjena govori nam primjer mlade klimatske aktivistice Grete </w:t>
      </w:r>
      <w:proofErr w:type="spellStart"/>
      <w:r>
        <w:rPr>
          <w:rFonts w:ascii="Titillium Web" w:hAnsi="Titillium Web"/>
          <w:color w:val="444444"/>
        </w:rPr>
        <w:t>Thunberg</w:t>
      </w:r>
      <w:proofErr w:type="spellEnd"/>
      <w:r>
        <w:rPr>
          <w:rFonts w:ascii="Titillium Web" w:hAnsi="Titillium Web"/>
          <w:color w:val="444444"/>
        </w:rPr>
        <w:t xml:space="preserve"> (“</w:t>
      </w:r>
      <w:proofErr w:type="spellStart"/>
      <w:r>
        <w:rPr>
          <w:rFonts w:ascii="Titillium Web" w:hAnsi="Titillium Web"/>
          <w:color w:val="444444"/>
        </w:rPr>
        <w:t>We</w:t>
      </w:r>
      <w:proofErr w:type="spellEnd"/>
      <w:r>
        <w:rPr>
          <w:rFonts w:ascii="Titillium Web" w:hAnsi="Titillium Web"/>
          <w:color w:val="444444"/>
        </w:rPr>
        <w:t xml:space="preserve"> must </w:t>
      </w:r>
      <w:proofErr w:type="spellStart"/>
      <w:r>
        <w:rPr>
          <w:rFonts w:ascii="Titillium Web" w:hAnsi="Titillium Web"/>
          <w:color w:val="444444"/>
        </w:rPr>
        <w:t>hold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the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older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generation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accountable</w:t>
      </w:r>
      <w:proofErr w:type="spellEnd"/>
      <w:r>
        <w:rPr>
          <w:rFonts w:ascii="Titillium Web" w:hAnsi="Titillium Web"/>
          <w:color w:val="444444"/>
        </w:rPr>
        <w:t xml:space="preserve">, </w:t>
      </w:r>
      <w:proofErr w:type="spellStart"/>
      <w:r>
        <w:rPr>
          <w:rFonts w:ascii="Titillium Web" w:hAnsi="Titillium Web"/>
          <w:color w:val="444444"/>
        </w:rPr>
        <w:t>we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need</w:t>
      </w:r>
      <w:proofErr w:type="spellEnd"/>
      <w:r>
        <w:rPr>
          <w:rFonts w:ascii="Titillium Web" w:hAnsi="Titillium Web"/>
          <w:color w:val="444444"/>
        </w:rPr>
        <w:t xml:space="preserve"> to </w:t>
      </w:r>
      <w:proofErr w:type="spellStart"/>
      <w:r>
        <w:rPr>
          <w:rFonts w:ascii="Titillium Web" w:hAnsi="Titillium Web"/>
          <w:color w:val="444444"/>
        </w:rPr>
        <w:t>get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angry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and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than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we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have</w:t>
      </w:r>
      <w:proofErr w:type="spellEnd"/>
      <w:r>
        <w:rPr>
          <w:rFonts w:ascii="Titillium Web" w:hAnsi="Titillium Web"/>
          <w:color w:val="444444"/>
        </w:rPr>
        <w:t xml:space="preserve"> to </w:t>
      </w:r>
      <w:proofErr w:type="spellStart"/>
      <w:r>
        <w:rPr>
          <w:rFonts w:ascii="Titillium Web" w:hAnsi="Titillium Web"/>
          <w:color w:val="444444"/>
        </w:rPr>
        <w:t>transform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our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anger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into</w:t>
      </w:r>
      <w:proofErr w:type="spellEnd"/>
      <w:r>
        <w:rPr>
          <w:rFonts w:ascii="Titillium Web" w:hAnsi="Titillium Web"/>
          <w:color w:val="444444"/>
        </w:rPr>
        <w:t xml:space="preserve"> </w:t>
      </w:r>
      <w:proofErr w:type="spellStart"/>
      <w:r>
        <w:rPr>
          <w:rFonts w:ascii="Titillium Web" w:hAnsi="Titillium Web"/>
          <w:color w:val="444444"/>
        </w:rPr>
        <w:t>action</w:t>
      </w:r>
      <w:proofErr w:type="spellEnd"/>
      <w:r>
        <w:rPr>
          <w:rFonts w:ascii="Titillium Web" w:hAnsi="Titillium Web"/>
          <w:color w:val="444444"/>
        </w:rPr>
        <w:t>.”)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525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t xml:space="preserve">Projektom uvodimo održivi razvoj (OR) u formalno obrazovanje u školama partnerima na projektu. Najprije ćemo obrazovati nastavnike za uključivanje OR-a u nastavu, zatim </w:t>
      </w:r>
      <w:r>
        <w:rPr>
          <w:rFonts w:ascii="Titillium Web" w:hAnsi="Titillium Web"/>
          <w:color w:val="444444"/>
        </w:rPr>
        <w:lastRenderedPageBreak/>
        <w:t>će školski timovi u suradnji s udrugama provesti programe obrazovanja za OR. Koristit će se participativne metode učenja koje razvijaju kompetencije i motiviraju učenike na djelovanje i shvaćanje uloge vlastitog angažmana u pozitivnim društvenim promjenama. OR će se u svakoj školi obraditi kroz redovnu nastavu integracijom OR-a u različite predmete, putem izvannastavnih aktivnosti te kroz školske projekte. Fokus je na djelovanju učenika koje uključuje roditelje i zajednicu, a posebna pažnja posvetit će se volontiranju učenika u zajednici. U suradnji s nastavnicima izradit ćemo priručnik za praktičnu provedbu nastave u području OR-a. Osim aktiv</w:t>
      </w:r>
      <w:r>
        <w:rPr>
          <w:rFonts w:ascii="Titillium Web" w:hAnsi="Titillium Web"/>
          <w:color w:val="444444"/>
        </w:rPr>
        <w:t>n</w:t>
      </w:r>
      <w:r>
        <w:rPr>
          <w:rFonts w:ascii="Titillium Web" w:hAnsi="Titillium Web"/>
          <w:color w:val="444444"/>
        </w:rPr>
        <w:t>osti u školama partnerima, razvit ćemo obrazovni modul „Održivi razvoj“ za edukaciju nastavnika/</w:t>
      </w:r>
      <w:proofErr w:type="spellStart"/>
      <w:r>
        <w:rPr>
          <w:rFonts w:ascii="Titillium Web" w:hAnsi="Titillium Web"/>
          <w:color w:val="444444"/>
        </w:rPr>
        <w:t>ca</w:t>
      </w:r>
      <w:proofErr w:type="spellEnd"/>
      <w:r>
        <w:rPr>
          <w:rFonts w:ascii="Titillium Web" w:hAnsi="Titillium Web"/>
          <w:color w:val="444444"/>
        </w:rPr>
        <w:t xml:space="preserve"> koje provode Građanski odgoj i obrazovanje kao izvannastavnu aktivnost te druge zainteresirane obrazovne radnike/</w:t>
      </w:r>
      <w:proofErr w:type="spellStart"/>
      <w:r>
        <w:rPr>
          <w:rFonts w:ascii="Titillium Web" w:hAnsi="Titillium Web"/>
          <w:color w:val="444444"/>
        </w:rPr>
        <w:t>ce</w:t>
      </w:r>
      <w:proofErr w:type="spellEnd"/>
      <w:r>
        <w:rPr>
          <w:rFonts w:ascii="Titillium Web" w:hAnsi="Titillium Web"/>
          <w:color w:val="444444"/>
        </w:rPr>
        <w:t xml:space="preserve"> iz cijele Hrvatske, obzirom će se OR provoditi i kao posebna </w:t>
      </w:r>
      <w:proofErr w:type="spellStart"/>
      <w:r>
        <w:rPr>
          <w:rFonts w:ascii="Titillium Web" w:hAnsi="Titillium Web"/>
          <w:color w:val="444444"/>
        </w:rPr>
        <w:t>međupredmetna</w:t>
      </w:r>
      <w:proofErr w:type="spellEnd"/>
      <w:r>
        <w:rPr>
          <w:rFonts w:ascii="Titillium Web" w:hAnsi="Titillium Web"/>
          <w:color w:val="444444"/>
        </w:rPr>
        <w:t xml:space="preserve"> tema od iduće školske godine.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525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t xml:space="preserve">Pošto je održivi razvoj široko definiran koncept, objasnit ćemo ga kroz teme koje ćemo </w:t>
      </w:r>
      <w:bookmarkStart w:id="0" w:name="_GoBack"/>
      <w:bookmarkEnd w:id="0"/>
      <w:r>
        <w:rPr>
          <w:rFonts w:ascii="Titillium Web" w:hAnsi="Titillium Web"/>
          <w:color w:val="444444"/>
        </w:rPr>
        <w:t xml:space="preserve">obrađivati: zaštita okoliša, ljudska prava, kulturna raznolikost, mir i sigurnost, održivi razvoj gradova, održiva proizvodnja i potrošnja, jednakost spolova, prethodno educirajući obrazovne radnike koji će dugoročno i sustavno putem redovne nastave i izvannastavnih i </w:t>
      </w:r>
      <w:proofErr w:type="spellStart"/>
      <w:r>
        <w:rPr>
          <w:rFonts w:ascii="Titillium Web" w:hAnsi="Titillium Web"/>
          <w:color w:val="444444"/>
        </w:rPr>
        <w:t>izvanučioničkih</w:t>
      </w:r>
      <w:proofErr w:type="spellEnd"/>
      <w:r>
        <w:rPr>
          <w:rFonts w:ascii="Titillium Web" w:hAnsi="Titillium Web"/>
          <w:color w:val="444444"/>
        </w:rPr>
        <w:t xml:space="preserve"> aktivnosti znanja prenositi učenicima. Namjera nam je kroz projekt izraditi održiv i provediv koncept edukacije za i o OR-u za škole te prilagodljiv specifičnostima različitih zajednica.</w:t>
      </w:r>
    </w:p>
    <w:p w:rsidR="00990547" w:rsidRDefault="00990547" w:rsidP="00990547">
      <w:pPr>
        <w:pStyle w:val="StandardWeb"/>
        <w:shd w:val="clear" w:color="auto" w:fill="FFFFFF"/>
        <w:spacing w:before="525" w:beforeAutospacing="0" w:after="0" w:afterAutospacing="0" w:line="450" w:lineRule="atLeast"/>
        <w:textAlignment w:val="baseline"/>
        <w:rPr>
          <w:rFonts w:ascii="Titillium Web" w:hAnsi="Titillium Web"/>
          <w:color w:val="444444"/>
        </w:rPr>
      </w:pPr>
      <w:r>
        <w:rPr>
          <w:rFonts w:ascii="Titillium Web" w:hAnsi="Titillium Web"/>
          <w:color w:val="444444"/>
        </w:rPr>
        <w:t>U svakoj školi provest će se aktivnosti koje uključuju istraživačke, participativne i interaktivne metode, iskustveno učenje, metode mapiranja zajednice, planiranja projekata i djelovanje u zajednici. Školskim projektima “društvenog inženjerstva” u lokalnim zajednicama dokazat ćemo smisao i uspješnost osobnog angažmana u zajednici odnosno mogućnost društvene promjene u skladu s načelima održivog razvoja.</w:t>
      </w:r>
    </w:p>
    <w:p w:rsidR="00990547" w:rsidRDefault="00990547"/>
    <w:sectPr w:rsidR="00990547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47"/>
    <w:rsid w:val="005F515C"/>
    <w:rsid w:val="008062A1"/>
    <w:rsid w:val="00990547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F654"/>
  <w15:chartTrackingRefBased/>
  <w15:docId w15:val="{CE36C2AC-78AF-4A28-8510-0DDA3C0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05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054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9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9054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uknet1.hr/?p=3633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</cp:revision>
  <dcterms:created xsi:type="dcterms:W3CDTF">2019-05-08T09:38:00Z</dcterms:created>
  <dcterms:modified xsi:type="dcterms:W3CDTF">2019-05-08T09:51:00Z</dcterms:modified>
</cp:coreProperties>
</file>